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43AC1E" w14:textId="4A12CD1C" w:rsidR="00882CC5" w:rsidRDefault="00B74D85">
      <w:r>
        <w:rPr>
          <w:rFonts w:hint="eastAsia"/>
          <w:noProof/>
        </w:rPr>
        <w:drawing>
          <wp:inline distT="0" distB="0" distL="0" distR="0" wp14:anchorId="21B0BC81" wp14:editId="143C68B9">
            <wp:extent cx="5274310" cy="2303780"/>
            <wp:effectExtent l="0" t="0" r="2540" b="1270"/>
            <wp:docPr id="46934748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9347486" name="图片 46934748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03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52A9BE" w14:textId="5558202A" w:rsidR="00882CC5" w:rsidRDefault="00B74D85">
      <w:pPr>
        <w:rPr>
          <w:kern w:val="0"/>
          <w:sz w:val="24"/>
          <w:lang w:eastAsia="en-US"/>
        </w:rPr>
      </w:pPr>
      <w:r w:rsidRPr="00AD604C">
        <w:rPr>
          <w:kern w:val="0"/>
          <w:sz w:val="24"/>
          <w:lang w:eastAsia="en-US"/>
        </w:rPr>
        <w:t xml:space="preserve">Supplementary Figure 1 The </w:t>
      </w:r>
      <w:bookmarkStart w:id="0" w:name="OLE_LINK3"/>
      <w:bookmarkStart w:id="1" w:name="OLE_LINK4"/>
      <w:r w:rsidRPr="00AD604C">
        <w:rPr>
          <w:kern w:val="0"/>
          <w:sz w:val="24"/>
          <w:lang w:eastAsia="en-US"/>
        </w:rPr>
        <w:t>mutation</w:t>
      </w:r>
      <w:bookmarkEnd w:id="0"/>
      <w:bookmarkEnd w:id="1"/>
      <w:r w:rsidRPr="00AD604C">
        <w:rPr>
          <w:kern w:val="0"/>
          <w:sz w:val="24"/>
          <w:lang w:eastAsia="en-US"/>
        </w:rPr>
        <w:t xml:space="preserve"> landscape of </w:t>
      </w:r>
      <w:r>
        <w:rPr>
          <w:rFonts w:cs="Times New Roman"/>
          <w:kern w:val="0"/>
          <w:sz w:val="24"/>
          <w:lang w:eastAsia="en-US"/>
        </w:rPr>
        <w:t xml:space="preserve">the </w:t>
      </w:r>
      <w:r w:rsidRPr="00346775">
        <w:rPr>
          <w:i/>
          <w:kern w:val="0"/>
          <w:sz w:val="24"/>
          <w:lang w:eastAsia="en-US"/>
        </w:rPr>
        <w:t>AKR1C3</w:t>
      </w:r>
      <w:r>
        <w:rPr>
          <w:kern w:val="0"/>
          <w:sz w:val="24"/>
          <w:lang w:eastAsia="en-US"/>
        </w:rPr>
        <w:t xml:space="preserve"> gene.</w:t>
      </w:r>
    </w:p>
    <w:p w14:paraId="39FB8511" w14:textId="7E57FB3D" w:rsidR="00882CC5" w:rsidRDefault="00B14B4A">
      <w:pPr>
        <w:rPr>
          <w:b w:val="0"/>
          <w:bCs w:val="0"/>
          <w:kern w:val="0"/>
          <w:sz w:val="24"/>
        </w:rPr>
      </w:pPr>
      <w:r>
        <w:rPr>
          <w:rFonts w:hint="eastAsia"/>
          <w:b w:val="0"/>
          <w:bCs w:val="0"/>
          <w:noProof/>
          <w:kern w:val="0"/>
          <w:sz w:val="24"/>
        </w:rPr>
        <w:drawing>
          <wp:anchor distT="0" distB="0" distL="114300" distR="114300" simplePos="0" relativeHeight="251658240" behindDoc="0" locked="0" layoutInCell="1" allowOverlap="1" wp14:anchorId="4B48D5CF" wp14:editId="7AEF8F42">
            <wp:simplePos x="0" y="0"/>
            <wp:positionH relativeFrom="column">
              <wp:posOffset>675640</wp:posOffset>
            </wp:positionH>
            <wp:positionV relativeFrom="paragraph">
              <wp:posOffset>472440</wp:posOffset>
            </wp:positionV>
            <wp:extent cx="3743325" cy="4680585"/>
            <wp:effectExtent l="0" t="0" r="9525" b="5715"/>
            <wp:wrapTopAndBottom/>
            <wp:docPr id="1806857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685715" name="图片 180685715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3325" cy="4680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74D85" w:rsidRPr="00882CC5">
        <w:rPr>
          <w:rFonts w:hint="eastAsia"/>
          <w:b w:val="0"/>
          <w:bCs w:val="0"/>
          <w:kern w:val="0"/>
          <w:sz w:val="24"/>
        </w:rPr>
        <w:t>A</w:t>
      </w:r>
      <w:r w:rsidR="00B74D85" w:rsidRPr="00882CC5">
        <w:rPr>
          <w:b w:val="0"/>
          <w:bCs w:val="0"/>
          <w:kern w:val="0"/>
          <w:sz w:val="24"/>
        </w:rPr>
        <w:t xml:space="preserve">: Summary of </w:t>
      </w:r>
      <w:r w:rsidR="00B74D85" w:rsidRPr="00346775">
        <w:rPr>
          <w:b w:val="0"/>
          <w:bCs w:val="0"/>
          <w:i/>
          <w:kern w:val="0"/>
          <w:sz w:val="24"/>
        </w:rPr>
        <w:t>AKR1C3</w:t>
      </w:r>
      <w:r w:rsidR="00B74D85" w:rsidRPr="00882CC5">
        <w:rPr>
          <w:b w:val="0"/>
          <w:bCs w:val="0"/>
          <w:kern w:val="0"/>
          <w:sz w:val="24"/>
        </w:rPr>
        <w:t xml:space="preserve"> mutation alterations. B: The mutation types, number</w:t>
      </w:r>
      <w:r w:rsidR="00C902B2">
        <w:rPr>
          <w:b w:val="0"/>
          <w:bCs w:val="0"/>
          <w:kern w:val="0"/>
          <w:sz w:val="24"/>
        </w:rPr>
        <w:t>s</w:t>
      </w:r>
      <w:r w:rsidR="00B74D85" w:rsidRPr="00882CC5">
        <w:rPr>
          <w:b w:val="0"/>
          <w:bCs w:val="0"/>
          <w:kern w:val="0"/>
          <w:sz w:val="24"/>
        </w:rPr>
        <w:t xml:space="preserve">, and sites of </w:t>
      </w:r>
      <w:r w:rsidR="00B74D85" w:rsidRPr="00346775">
        <w:rPr>
          <w:b w:val="0"/>
          <w:bCs w:val="0"/>
          <w:i/>
          <w:kern w:val="0"/>
          <w:sz w:val="24"/>
        </w:rPr>
        <w:t>AKR1C3</w:t>
      </w:r>
      <w:r w:rsidR="00B74D85" w:rsidRPr="00882CC5">
        <w:rPr>
          <w:b w:val="0"/>
          <w:bCs w:val="0"/>
          <w:kern w:val="0"/>
          <w:sz w:val="24"/>
        </w:rPr>
        <w:t xml:space="preserve"> genetic alterations.</w:t>
      </w:r>
    </w:p>
    <w:p w14:paraId="316BB1B9" w14:textId="49BD36E3" w:rsidR="00B63247" w:rsidRPr="00B14B4A" w:rsidRDefault="00B14B4A">
      <w:pPr>
        <w:rPr>
          <w:bCs w:val="0"/>
          <w:kern w:val="0"/>
          <w:sz w:val="24"/>
          <w:lang w:eastAsia="en-US"/>
        </w:rPr>
      </w:pPr>
      <w:r w:rsidRPr="00AD604C">
        <w:rPr>
          <w:kern w:val="0"/>
          <w:sz w:val="24"/>
          <w:lang w:eastAsia="en-US"/>
        </w:rPr>
        <w:t xml:space="preserve">Supplementary Figure </w:t>
      </w:r>
      <w:r>
        <w:rPr>
          <w:kern w:val="0"/>
          <w:sz w:val="24"/>
          <w:lang w:eastAsia="en-US"/>
        </w:rPr>
        <w:t>2</w:t>
      </w:r>
      <w:r w:rsidRPr="00AD604C">
        <w:rPr>
          <w:kern w:val="0"/>
          <w:sz w:val="24"/>
          <w:lang w:eastAsia="en-US"/>
        </w:rPr>
        <w:t xml:space="preserve"> </w:t>
      </w:r>
      <w:r w:rsidRPr="00B14B4A">
        <w:rPr>
          <w:rFonts w:cs="Times New Roman"/>
          <w:bCs w:val="0"/>
          <w:kern w:val="0"/>
          <w:sz w:val="24"/>
          <w:szCs w:val="24"/>
        </w:rPr>
        <w:t>KEGG and GO analysis</w:t>
      </w:r>
      <w:r w:rsidRPr="00B14B4A">
        <w:rPr>
          <w:bCs w:val="0"/>
          <w:kern w:val="0"/>
          <w:sz w:val="24"/>
          <w:lang w:eastAsia="en-US"/>
        </w:rPr>
        <w:t>.</w:t>
      </w:r>
    </w:p>
    <w:p w14:paraId="3B1F1A7B" w14:textId="3F6FC377" w:rsidR="00B14B4A" w:rsidRPr="00B14B4A" w:rsidRDefault="00B14B4A" w:rsidP="00B14B4A">
      <w:pPr>
        <w:widowControl/>
        <w:spacing w:before="120" w:after="240" w:line="360" w:lineRule="auto"/>
        <w:rPr>
          <w:rFonts w:cs="Times New Roman"/>
          <w:b w:val="0"/>
          <w:kern w:val="0"/>
          <w:sz w:val="24"/>
          <w:szCs w:val="24"/>
        </w:rPr>
      </w:pPr>
      <w:r w:rsidRPr="00B14B4A">
        <w:rPr>
          <w:rFonts w:cs="Times New Roman"/>
          <w:b w:val="0"/>
          <w:kern w:val="0"/>
          <w:sz w:val="24"/>
          <w:szCs w:val="24"/>
        </w:rPr>
        <w:t>KEGG and GO analysis of the AKR1C3-related PPI network (BP: biological process; MF: molecular function; CC: cellular component).</w:t>
      </w:r>
    </w:p>
    <w:p w14:paraId="79E0867D" w14:textId="77777777" w:rsidR="00B14B4A" w:rsidRPr="00B14B4A" w:rsidRDefault="00B14B4A">
      <w:pPr>
        <w:rPr>
          <w:rFonts w:hint="eastAsia"/>
          <w:b w:val="0"/>
          <w:bCs w:val="0"/>
          <w:kern w:val="0"/>
          <w:sz w:val="24"/>
        </w:rPr>
      </w:pPr>
    </w:p>
    <w:p w14:paraId="5B7A4DCF" w14:textId="2AEF19DF" w:rsidR="00B63247" w:rsidRDefault="00B74D85">
      <w:pPr>
        <w:rPr>
          <w:b w:val="0"/>
          <w:bCs w:val="0"/>
        </w:rPr>
      </w:pPr>
      <w:r>
        <w:rPr>
          <w:noProof/>
        </w:rPr>
        <w:drawing>
          <wp:inline distT="0" distB="0" distL="0" distR="0" wp14:anchorId="6C8A3C19" wp14:editId="0E308272">
            <wp:extent cx="5274310" cy="6996430"/>
            <wp:effectExtent l="0" t="0" r="2540" b="0"/>
            <wp:docPr id="177073860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0738608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99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8CDCDC" w14:textId="40779810" w:rsidR="000B38D9" w:rsidRDefault="00B74D85" w:rsidP="000B38D9">
      <w:pPr>
        <w:rPr>
          <w:kern w:val="0"/>
          <w:sz w:val="24"/>
          <w:lang w:eastAsia="en-US"/>
        </w:rPr>
      </w:pPr>
      <w:r>
        <w:rPr>
          <w:kern w:val="0"/>
          <w:sz w:val="24"/>
          <w:lang w:eastAsia="en-US"/>
        </w:rPr>
        <w:t xml:space="preserve">Supplementary Figure </w:t>
      </w:r>
      <w:r w:rsidR="00252FCD">
        <w:rPr>
          <w:kern w:val="0"/>
          <w:sz w:val="24"/>
          <w:lang w:eastAsia="en-US"/>
        </w:rPr>
        <w:t>3</w:t>
      </w:r>
      <w:r>
        <w:rPr>
          <w:kern w:val="0"/>
          <w:sz w:val="24"/>
          <w:lang w:eastAsia="en-US"/>
        </w:rPr>
        <w:t xml:space="preserve"> The immune landscape of AKR1C3 </w:t>
      </w:r>
      <w:r>
        <w:rPr>
          <w:rFonts w:cs="Times New Roman"/>
          <w:kern w:val="0"/>
          <w:sz w:val="24"/>
          <w:lang w:eastAsia="en-US"/>
        </w:rPr>
        <w:t>across cancers</w:t>
      </w:r>
      <w:r>
        <w:rPr>
          <w:kern w:val="0"/>
          <w:sz w:val="24"/>
          <w:lang w:eastAsia="en-US"/>
        </w:rPr>
        <w:t>.</w:t>
      </w:r>
    </w:p>
    <w:p w14:paraId="305A34DD" w14:textId="13983C00" w:rsidR="000B38D9" w:rsidRPr="000B38D9" w:rsidRDefault="00B74D85">
      <w:pPr>
        <w:rPr>
          <w:b w:val="0"/>
          <w:bCs w:val="0"/>
        </w:rPr>
      </w:pPr>
      <w:r w:rsidRPr="000B38D9">
        <w:rPr>
          <w:b w:val="0"/>
          <w:bCs w:val="0"/>
          <w:kern w:val="0"/>
          <w:sz w:val="24"/>
          <w:szCs w:val="24"/>
          <w:lang w:eastAsia="en-US"/>
        </w:rPr>
        <w:t>The associations between AKR1C3 expression and chemokines (A), immunoinhibitors (B), immunostimulators (C),</w:t>
      </w:r>
      <w:r>
        <w:rPr>
          <w:rFonts w:cs="Times New Roman"/>
          <w:b w:val="0"/>
          <w:bCs w:val="0"/>
          <w:kern w:val="0"/>
          <w:sz w:val="24"/>
          <w:szCs w:val="24"/>
          <w:lang w:eastAsia="en-US"/>
        </w:rPr>
        <w:t xml:space="preserve"> and</w:t>
      </w:r>
      <w:r w:rsidRPr="000B38D9">
        <w:rPr>
          <w:b w:val="0"/>
          <w:bCs w:val="0"/>
          <w:kern w:val="0"/>
          <w:sz w:val="24"/>
          <w:szCs w:val="24"/>
          <w:lang w:eastAsia="en-US"/>
        </w:rPr>
        <w:t xml:space="preserve"> MHC molecules (D) </w:t>
      </w:r>
      <w:r>
        <w:rPr>
          <w:rFonts w:cs="Times New Roman"/>
          <w:b w:val="0"/>
          <w:bCs w:val="0"/>
          <w:kern w:val="0"/>
          <w:sz w:val="24"/>
          <w:szCs w:val="24"/>
          <w:lang w:eastAsia="en-US"/>
        </w:rPr>
        <w:t xml:space="preserve">across </w:t>
      </w:r>
      <w:r w:rsidRPr="000B38D9">
        <w:rPr>
          <w:b w:val="0"/>
          <w:bCs w:val="0"/>
          <w:kern w:val="0"/>
          <w:sz w:val="24"/>
          <w:szCs w:val="24"/>
          <w:lang w:eastAsia="en-US"/>
        </w:rPr>
        <w:t>cancers</w:t>
      </w:r>
      <w:r w:rsidR="00CF69BD">
        <w:rPr>
          <w:b w:val="0"/>
          <w:bCs w:val="0"/>
          <w:kern w:val="0"/>
          <w:sz w:val="24"/>
        </w:rPr>
        <w:t>. E: The association between AKR1C3 and target drugs.</w:t>
      </w:r>
    </w:p>
    <w:sectPr w:rsidR="000B38D9" w:rsidRPr="000B38D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A06266" w14:textId="77777777" w:rsidR="00526A7D" w:rsidRDefault="00526A7D" w:rsidP="00B14B4A">
      <w:r>
        <w:separator/>
      </w:r>
    </w:p>
  </w:endnote>
  <w:endnote w:type="continuationSeparator" w:id="0">
    <w:p w14:paraId="1C12DCD1" w14:textId="77777777" w:rsidR="00526A7D" w:rsidRDefault="00526A7D" w:rsidP="00B14B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DC2C08" w14:textId="77777777" w:rsidR="00526A7D" w:rsidRDefault="00526A7D" w:rsidP="00B14B4A">
      <w:r>
        <w:separator/>
      </w:r>
    </w:p>
  </w:footnote>
  <w:footnote w:type="continuationSeparator" w:id="0">
    <w:p w14:paraId="7190F4A9" w14:textId="77777777" w:rsidR="00526A7D" w:rsidRDefault="00526A7D" w:rsidP="00B14B4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MachineID" w:val="198|199|197|204|189|197|199|185|197|189|188|197|202|206|197|199|187|"/>
    <w:docVar w:name="Username" w:val="Editor"/>
  </w:docVars>
  <w:rsids>
    <w:rsidRoot w:val="00462FEC"/>
    <w:rsid w:val="00080767"/>
    <w:rsid w:val="000B38D9"/>
    <w:rsid w:val="00107562"/>
    <w:rsid w:val="00134133"/>
    <w:rsid w:val="00144435"/>
    <w:rsid w:val="00252FCD"/>
    <w:rsid w:val="00346775"/>
    <w:rsid w:val="00462FEC"/>
    <w:rsid w:val="00526A7D"/>
    <w:rsid w:val="005F5888"/>
    <w:rsid w:val="006A23FF"/>
    <w:rsid w:val="00805D22"/>
    <w:rsid w:val="00882CC5"/>
    <w:rsid w:val="00AD604C"/>
    <w:rsid w:val="00B14B4A"/>
    <w:rsid w:val="00B63247"/>
    <w:rsid w:val="00B74D85"/>
    <w:rsid w:val="00BF6C94"/>
    <w:rsid w:val="00C902B2"/>
    <w:rsid w:val="00C9112C"/>
    <w:rsid w:val="00C931A3"/>
    <w:rsid w:val="00CA3E17"/>
    <w:rsid w:val="00CF69BD"/>
    <w:rsid w:val="00D25D75"/>
    <w:rsid w:val="00EC2D73"/>
    <w:rsid w:val="00EC7A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5BC78F6"/>
  <w15:chartTrackingRefBased/>
  <w15:docId w15:val="{E61486AD-8EC9-4949-AD08-DCF36815ED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theme="minorBidi"/>
        <w:b/>
        <w:bCs/>
        <w:kern w:val="2"/>
        <w:sz w:val="28"/>
        <w:szCs w:val="28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82CC5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882CC5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882CC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882CC5"/>
    <w:rPr>
      <w:sz w:val="18"/>
      <w:szCs w:val="18"/>
    </w:rPr>
  </w:style>
  <w:style w:type="character" w:styleId="a7">
    <w:name w:val="annotation reference"/>
    <w:basedOn w:val="a0"/>
    <w:uiPriority w:val="99"/>
    <w:rsid w:val="000F3DF7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Pr>
      <w:rFonts w:ascii="Tahoma" w:hAnsi="Tahoma" w:cs="Tahoma"/>
      <w:sz w:val="16"/>
      <w:szCs w:val="20"/>
    </w:rPr>
  </w:style>
  <w:style w:type="character" w:customStyle="1" w:styleId="a9">
    <w:name w:val="批注文字 字符"/>
    <w:basedOn w:val="a0"/>
    <w:link w:val="a8"/>
    <w:uiPriority w:val="99"/>
    <w:semiHidden/>
    <w:rPr>
      <w:rFonts w:ascii="Tahoma" w:hAnsi="Tahoma" w:cs="Tahoma"/>
      <w:sz w:val="16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144435"/>
  </w:style>
  <w:style w:type="character" w:customStyle="1" w:styleId="ab">
    <w:name w:val="批注主题 字符"/>
    <w:basedOn w:val="a9"/>
    <w:link w:val="aa"/>
    <w:uiPriority w:val="99"/>
    <w:semiHidden/>
    <w:rsid w:val="00144435"/>
    <w:rPr>
      <w:rFonts w:ascii="Tahoma" w:hAnsi="Tahoma" w:cs="Tahoma"/>
      <w:sz w:val="16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144435"/>
    <w:rPr>
      <w:rFonts w:ascii="Tahoma" w:hAnsi="Tahoma" w:cs="Tahoma"/>
      <w:sz w:val="16"/>
      <w:szCs w:val="18"/>
    </w:rPr>
  </w:style>
  <w:style w:type="character" w:customStyle="1" w:styleId="ad">
    <w:name w:val="批注框文本 字符"/>
    <w:basedOn w:val="a0"/>
    <w:link w:val="ac"/>
    <w:uiPriority w:val="99"/>
    <w:semiHidden/>
    <w:rsid w:val="00144435"/>
    <w:rPr>
      <w:rFonts w:ascii="Tahoma" w:hAnsi="Tahoma" w:cs="Tahoma"/>
      <w:sz w:val="16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2</Pages>
  <Words>94</Words>
  <Characters>536</Characters>
  <Application>Microsoft Office Word</Application>
  <DocSecurity>0</DocSecurity>
  <Lines>4</Lines>
  <Paragraphs>1</Paragraphs>
  <ScaleCrop>false</ScaleCrop>
  <Company/>
  <LinksUpToDate>false</LinksUpToDate>
  <CharactersWithSpaces>629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严 嘉宁</dc:creator>
  <cp:lastModifiedBy>嘉宁 严</cp:lastModifiedBy>
  <cp:revision>25</cp:revision>
  <dcterms:created xsi:type="dcterms:W3CDTF">2023-06-23T14:22:00Z</dcterms:created>
  <dcterms:modified xsi:type="dcterms:W3CDTF">2024-02-18T12:12:00Z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E1">
    <vt:filetime>2023-06-25T15:35:34Z</vt:filetime>
  </property>
  <property fmtid="{D5CDD505-2E9C-101B-9397-08002B2CF9AE}" pid="3" name="ReminderText">
    <vt:lpwstr>_Q2MW39DL</vt:lpwstr>
  </property>
</Properties>
</file>